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A3A" w:rsidRDefault="00642A3A" w:rsidP="00642A3A">
      <w:pPr>
        <w:ind w:left="720" w:hanging="720"/>
        <w:rPr>
          <w:rFonts w:cs="Times New Roman"/>
          <w:color w:val="222222"/>
          <w:szCs w:val="20"/>
          <w:shd w:val="clear" w:color="auto" w:fill="FFFFFF"/>
        </w:rPr>
      </w:pPr>
      <w:r>
        <w:rPr>
          <w:rFonts w:cs="Times New Roman"/>
          <w:color w:val="222222"/>
          <w:szCs w:val="20"/>
          <w:shd w:val="clear" w:color="auto" w:fill="FFFFFF"/>
        </w:rPr>
        <w:t>Professor’s Name</w:t>
      </w:r>
    </w:p>
    <w:p w:rsidR="00EF6899" w:rsidRDefault="00EF6899" w:rsidP="00642A3A">
      <w:pPr>
        <w:ind w:left="720" w:hanging="720"/>
        <w:rPr>
          <w:rFonts w:cs="Times New Roman"/>
          <w:color w:val="222222"/>
          <w:szCs w:val="20"/>
          <w:shd w:val="clear" w:color="auto" w:fill="FFFFFF"/>
        </w:rPr>
      </w:pPr>
      <w:r w:rsidRPr="00EF6899">
        <w:rPr>
          <w:rFonts w:cs="Times New Roman"/>
          <w:color w:val="222222"/>
          <w:szCs w:val="20"/>
          <w:shd w:val="clear" w:color="auto" w:fill="FFFFFF"/>
        </w:rPr>
        <w:t>Name</w:t>
      </w:r>
    </w:p>
    <w:p w:rsidR="001B64C7" w:rsidRDefault="00642A3A" w:rsidP="00642A3A">
      <w:pPr>
        <w:ind w:left="720" w:hanging="720"/>
        <w:rPr>
          <w:rFonts w:cs="Times New Roman"/>
          <w:color w:val="222222"/>
          <w:szCs w:val="20"/>
          <w:shd w:val="clear" w:color="auto" w:fill="FFFFFF"/>
        </w:rPr>
      </w:pPr>
      <w:r>
        <w:rPr>
          <w:rFonts w:cs="Times New Roman"/>
          <w:color w:val="222222"/>
          <w:szCs w:val="20"/>
          <w:shd w:val="clear" w:color="auto" w:fill="FFFFFF"/>
        </w:rPr>
        <w:t xml:space="preserve">Course </w:t>
      </w:r>
      <w:bookmarkStart w:id="0" w:name="_GoBack"/>
      <w:bookmarkEnd w:id="0"/>
    </w:p>
    <w:p w:rsidR="00642A3A" w:rsidRPr="00EF6899" w:rsidRDefault="00642A3A" w:rsidP="00642A3A">
      <w:pPr>
        <w:ind w:left="720" w:hanging="720"/>
        <w:rPr>
          <w:rFonts w:cs="Times New Roman"/>
          <w:color w:val="222222"/>
          <w:szCs w:val="20"/>
          <w:shd w:val="clear" w:color="auto" w:fill="FFFFFF"/>
        </w:rPr>
      </w:pPr>
      <w:r>
        <w:rPr>
          <w:rFonts w:cs="Times New Roman"/>
          <w:color w:val="222222"/>
          <w:szCs w:val="20"/>
          <w:shd w:val="clear" w:color="auto" w:fill="FFFFFF"/>
        </w:rPr>
        <w:t xml:space="preserve">Date </w:t>
      </w:r>
    </w:p>
    <w:p w:rsidR="009245F0" w:rsidRPr="00EF6899" w:rsidRDefault="001C6E20" w:rsidP="001C6E20">
      <w:pPr>
        <w:ind w:left="720" w:hanging="720"/>
        <w:rPr>
          <w:rFonts w:cs="Times New Roman"/>
          <w:szCs w:val="20"/>
          <w:shd w:val="clear" w:color="auto" w:fill="FFFFFF"/>
        </w:rPr>
      </w:pPr>
      <w:r w:rsidRPr="00EF6899">
        <w:rPr>
          <w:rFonts w:cs="Times New Roman"/>
          <w:szCs w:val="20"/>
          <w:shd w:val="clear" w:color="auto" w:fill="FFFFFF"/>
        </w:rPr>
        <w:t>Bower, G. G., &amp; Hums, M. A. (2013). The impact of Title IX on career opportunities in intercollegiate athletic administration. </w:t>
      </w:r>
      <w:r w:rsidRPr="00EF6899">
        <w:rPr>
          <w:rFonts w:cs="Times New Roman"/>
          <w:i/>
          <w:iCs/>
          <w:szCs w:val="20"/>
          <w:shd w:val="clear" w:color="auto" w:fill="FFFFFF"/>
        </w:rPr>
        <w:t>Journal of Intercollegiate Sport</w:t>
      </w:r>
      <w:r w:rsidRPr="00EF6899">
        <w:rPr>
          <w:rFonts w:cs="Times New Roman"/>
          <w:szCs w:val="20"/>
          <w:shd w:val="clear" w:color="auto" w:fill="FFFFFF"/>
        </w:rPr>
        <w:t>, </w:t>
      </w:r>
      <w:r w:rsidRPr="00EF6899">
        <w:rPr>
          <w:rFonts w:cs="Times New Roman"/>
          <w:i/>
          <w:iCs/>
          <w:szCs w:val="20"/>
          <w:shd w:val="clear" w:color="auto" w:fill="FFFFFF"/>
        </w:rPr>
        <w:t>6</w:t>
      </w:r>
      <w:r w:rsidRPr="00EF6899">
        <w:rPr>
          <w:rFonts w:cs="Times New Roman"/>
          <w:szCs w:val="20"/>
          <w:shd w:val="clear" w:color="auto" w:fill="FFFFFF"/>
        </w:rPr>
        <w:t>(2), 213-230.</w:t>
      </w:r>
    </w:p>
    <w:p w:rsidR="001C6E20" w:rsidRDefault="001C6E20" w:rsidP="001C6E20">
      <w:pPr>
        <w:ind w:firstLine="720"/>
      </w:pPr>
      <w:r>
        <w:t>The article is about a study carried out the impact of the Title IX on the careers of men and women working in intercollegiate athletic administration. The Title IX gives a framework and procedures for every modern education-based athletic institution to carry out audits by itself to ensure gender equity in all aspects regarding sports. The study approves a sample for the study constituting of 497 women out of a total sample of 1275</w:t>
      </w:r>
      <w:r w:rsidR="00EF6899">
        <w:t xml:space="preserve">. The sample comprised of members all working in the intercollegiate athletic administration at NCAA Divisions I, II, III as well as NAIA schools and junior colleges. The women recorded an increased job opportunities for women and increased chances for participation. The men, on the other hand, indicated increased job participation for women and discrimination against qualified men. </w:t>
      </w:r>
    </w:p>
    <w:p w:rsidR="00EF6899" w:rsidRDefault="00EF6899" w:rsidP="001C6E20">
      <w:pPr>
        <w:ind w:firstLine="720"/>
      </w:pPr>
      <w:r>
        <w:t xml:space="preserve">The article highlights the Title IX in regard to athletic administrators applying gender equality initiatives to hiring staff. The role of athletic administrators has grown beyond just oversight of the games into more of a leadership role that covers a myriad of legal challenges. As such, the athletics administrator serves his purpose as a leader and is governed by the sport law in his administration and procedures. The Title IX clarity on gender equality supersedes the same </w:t>
      </w:r>
      <w:r>
        <w:lastRenderedPageBreak/>
        <w:t xml:space="preserve">viable equality on the students, but also on the staff. The study above indicates the effect of observing the sport law in hiring and the impacts of such initiatives to the entire staff. </w:t>
      </w:r>
    </w:p>
    <w:sectPr w:rsidR="00EF6899" w:rsidSect="009245F0">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C96" w:rsidRDefault="00967C96" w:rsidP="00EF6899">
      <w:pPr>
        <w:spacing w:after="0" w:line="240" w:lineRule="auto"/>
      </w:pPr>
      <w:r>
        <w:separator/>
      </w:r>
    </w:p>
  </w:endnote>
  <w:endnote w:type="continuationSeparator" w:id="0">
    <w:p w:rsidR="00967C96" w:rsidRDefault="00967C96" w:rsidP="00EF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C96" w:rsidRDefault="00967C96" w:rsidP="00EF6899">
      <w:pPr>
        <w:spacing w:after="0" w:line="240" w:lineRule="auto"/>
      </w:pPr>
      <w:r>
        <w:separator/>
      </w:r>
    </w:p>
  </w:footnote>
  <w:footnote w:type="continuationSeparator" w:id="0">
    <w:p w:rsidR="00967C96" w:rsidRDefault="00967C96" w:rsidP="00EF6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899" w:rsidRDefault="001B64C7">
    <w:pPr>
      <w:pStyle w:val="Header"/>
      <w:jc w:val="right"/>
    </w:pPr>
    <w:r>
      <w:t>Running Head: SPORT LAW</w:t>
    </w:r>
    <w:r>
      <w:tab/>
    </w:r>
    <w:r>
      <w:tab/>
    </w:r>
    <w:sdt>
      <w:sdtPr>
        <w:id w:val="-583298691"/>
        <w:docPartObj>
          <w:docPartGallery w:val="Page Numbers (Top of Page)"/>
          <w:docPartUnique/>
        </w:docPartObj>
      </w:sdtPr>
      <w:sdtEndPr>
        <w:rPr>
          <w:noProof/>
        </w:rPr>
      </w:sdtEndPr>
      <w:sdtContent>
        <w:r w:rsidR="00EF6899">
          <w:fldChar w:fldCharType="begin"/>
        </w:r>
        <w:r w:rsidR="00EF6899">
          <w:instrText xml:space="preserve"> PAGE   \* MERGEFORMAT </w:instrText>
        </w:r>
        <w:r w:rsidR="00EF6899">
          <w:fldChar w:fldCharType="separate"/>
        </w:r>
        <w:r w:rsidR="00642A3A">
          <w:rPr>
            <w:noProof/>
          </w:rPr>
          <w:t>1</w:t>
        </w:r>
        <w:r w:rsidR="00EF6899">
          <w:rPr>
            <w:noProof/>
          </w:rPr>
          <w:fldChar w:fldCharType="end"/>
        </w:r>
      </w:sdtContent>
    </w:sdt>
  </w:p>
  <w:p w:rsidR="00642A3A" w:rsidRDefault="00642A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BB1"/>
    <w:rsid w:val="001B64C7"/>
    <w:rsid w:val="001C6E20"/>
    <w:rsid w:val="00511BB1"/>
    <w:rsid w:val="00513C96"/>
    <w:rsid w:val="00642A3A"/>
    <w:rsid w:val="006E6D27"/>
    <w:rsid w:val="00757E0A"/>
    <w:rsid w:val="009245F0"/>
    <w:rsid w:val="00967C96"/>
    <w:rsid w:val="00EF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9E518"/>
  <w15:docId w15:val="{1D3B3DB0-61F0-405B-9AF0-D8EFA551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899"/>
  </w:style>
  <w:style w:type="paragraph" w:styleId="Footer">
    <w:name w:val="footer"/>
    <w:basedOn w:val="Normal"/>
    <w:link w:val="FooterChar"/>
    <w:uiPriority w:val="99"/>
    <w:unhideWhenUsed/>
    <w:rsid w:val="00EF6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A60E980-CBDD-4EBC-A857-16B16DEA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2019-03-31T03:10:00Z</dcterms:created>
  <dcterms:modified xsi:type="dcterms:W3CDTF">2019-03-31T03:10:00Z</dcterms:modified>
</cp:coreProperties>
</file>